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5AF35" w14:textId="2524DE31" w:rsidR="00600E1C" w:rsidRPr="00174F60" w:rsidRDefault="00600E1C" w:rsidP="00174F60">
      <w:pPr>
        <w:pStyle w:val="ListeParagraf"/>
        <w:numPr>
          <w:ilvl w:val="0"/>
          <w:numId w:val="1"/>
        </w:numPr>
        <w:rPr>
          <w:b/>
          <w:bCs/>
        </w:rPr>
      </w:pPr>
      <w:r w:rsidRPr="00174F60">
        <w:rPr>
          <w:b/>
          <w:bCs/>
        </w:rPr>
        <w:t>AMAÇ</w:t>
      </w:r>
    </w:p>
    <w:p w14:paraId="738747C1" w14:textId="77777777" w:rsidR="00174F60" w:rsidRPr="00174F60" w:rsidRDefault="00174F60" w:rsidP="00174F60">
      <w:pPr>
        <w:pStyle w:val="ListeParagraf"/>
        <w:rPr>
          <w:b/>
          <w:bCs/>
        </w:rPr>
      </w:pPr>
    </w:p>
    <w:p w14:paraId="15B4C3D4" w14:textId="676BA3B2" w:rsidR="00600E1C" w:rsidRDefault="00174F60" w:rsidP="00600E1C">
      <w:r>
        <w:t>Keskin Color Kartpostalcılık A.Ş.</w:t>
      </w:r>
      <w:r w:rsidR="00600E1C">
        <w:t xml:space="preserve"> olarak toplumsal fayda odaklı yaklaşımı ile geleceğe yön</w:t>
      </w:r>
      <w:r>
        <w:t xml:space="preserve"> </w:t>
      </w:r>
      <w:r w:rsidR="00600E1C">
        <w:t>verecek, maddi imkanları kısıtlı, başarılı öğrencilerine destek olarak iş</w:t>
      </w:r>
      <w:r>
        <w:t xml:space="preserve"> </w:t>
      </w:r>
      <w:r w:rsidR="00600E1C">
        <w:t>hayatına katılmalarını kolaylaştırmak ve</w:t>
      </w:r>
      <w:r>
        <w:t xml:space="preserve"> </w:t>
      </w:r>
      <w:r w:rsidR="00600E1C">
        <w:t>sektörünü geliştirmek amaçlanmaktadır.</w:t>
      </w:r>
    </w:p>
    <w:p w14:paraId="05FA8A9C" w14:textId="52B7A219" w:rsidR="00174F60" w:rsidRPr="00553F3F" w:rsidRDefault="00553F3F" w:rsidP="00553F3F">
      <w:pPr>
        <w:pStyle w:val="ListeParagraf"/>
        <w:numPr>
          <w:ilvl w:val="0"/>
          <w:numId w:val="1"/>
        </w:numPr>
        <w:rPr>
          <w:b/>
          <w:bCs/>
        </w:rPr>
      </w:pPr>
      <w:r w:rsidRPr="00553F3F">
        <w:rPr>
          <w:b/>
          <w:bCs/>
        </w:rPr>
        <w:t>KAPSAM</w:t>
      </w:r>
    </w:p>
    <w:p w14:paraId="52C9654B" w14:textId="44662B91" w:rsidR="00600E1C" w:rsidRDefault="00600E1C" w:rsidP="00600E1C">
      <w:r>
        <w:t>Burs programı 202</w:t>
      </w:r>
      <w:r w:rsidR="00174F60">
        <w:t>5</w:t>
      </w:r>
      <w:r>
        <w:t xml:space="preserve"> bahar dönemi öğretim yılı itibarıyla başlatılacaktır.</w:t>
      </w:r>
    </w:p>
    <w:p w14:paraId="5B6C4784" w14:textId="77777777" w:rsidR="00174F60" w:rsidRDefault="00174F60" w:rsidP="00600E1C">
      <w:r>
        <w:t xml:space="preserve">Üniversite </w:t>
      </w:r>
      <w:r w:rsidR="00600E1C">
        <w:t>okuyan v</w:t>
      </w:r>
      <w:r>
        <w:t xml:space="preserve">e </w:t>
      </w:r>
      <w:r w:rsidR="00600E1C">
        <w:t>dönem sonunda başarılı olmuş öğrenciler burs</w:t>
      </w:r>
      <w:r>
        <w:t xml:space="preserve"> </w:t>
      </w:r>
      <w:r w:rsidR="00600E1C">
        <w:t>almaya hak kazanacaktır.</w:t>
      </w:r>
    </w:p>
    <w:p w14:paraId="52B74E47" w14:textId="4731DE84" w:rsidR="00226EC0" w:rsidRDefault="00174F60" w:rsidP="00600E1C">
      <w:r>
        <w:t>B</w:t>
      </w:r>
      <w:r w:rsidR="00600E1C">
        <w:t>urs programına</w:t>
      </w:r>
      <w:r>
        <w:t xml:space="preserve"> </w:t>
      </w:r>
      <w:r w:rsidR="0079682A">
        <w:t xml:space="preserve">açık öğretim programı hariç </w:t>
      </w:r>
      <w:r w:rsidR="00600E1C">
        <w:t>yüksek öğretim</w:t>
      </w:r>
      <w:r>
        <w:t xml:space="preserve"> </w:t>
      </w:r>
      <w:r w:rsidR="00600E1C">
        <w:t>kurumuna bağlı devlet ve vakıf üniversitelerinin ilgili bölümlerinde okuyan öğrenciler</w:t>
      </w:r>
      <w:r>
        <w:t xml:space="preserve"> </w:t>
      </w:r>
      <w:r w:rsidR="00600E1C">
        <w:t xml:space="preserve">başvurabilecektir. </w:t>
      </w:r>
      <w:r w:rsidR="0079682A">
        <w:t xml:space="preserve">Ekim-Mayıs </w:t>
      </w:r>
      <w:r w:rsidR="00600E1C">
        <w:t>aylık eğitim/öğretim yılında, burs almaya hak kazanan öğrencilerin banka</w:t>
      </w:r>
      <w:r w:rsidR="00FB2ABD">
        <w:t xml:space="preserve"> </w:t>
      </w:r>
      <w:r w:rsidR="00600E1C">
        <w:t xml:space="preserve">hesaplarına her ay düzenli olarak </w:t>
      </w:r>
      <w:r w:rsidR="0079682A">
        <w:t>100</w:t>
      </w:r>
      <w:r w:rsidR="00FB2ABD">
        <w:t>0</w:t>
      </w:r>
      <w:r w:rsidR="00600E1C">
        <w:t xml:space="preserve"> TL burs ödeneği yatırılacaktır.</w:t>
      </w:r>
    </w:p>
    <w:p w14:paraId="6BC5B118" w14:textId="77777777" w:rsidR="00226EC0" w:rsidRDefault="00226EC0" w:rsidP="00600E1C"/>
    <w:p w14:paraId="5F4C09E7" w14:textId="34537E48" w:rsidR="00600E1C" w:rsidRPr="004F7F34" w:rsidRDefault="004F7F34" w:rsidP="004F7F34">
      <w:pPr>
        <w:rPr>
          <w:b/>
          <w:bCs/>
        </w:rPr>
      </w:pPr>
      <w:r>
        <w:rPr>
          <w:b/>
          <w:bCs/>
        </w:rPr>
        <w:t>1-</w:t>
      </w:r>
      <w:r w:rsidRPr="004F7F34">
        <w:rPr>
          <w:b/>
          <w:bCs/>
        </w:rPr>
        <w:t>Proje İçin Genel Anlayış ve Kurallar</w:t>
      </w:r>
    </w:p>
    <w:p w14:paraId="045C6690" w14:textId="77777777" w:rsidR="00226EC0" w:rsidRDefault="00226EC0" w:rsidP="00600E1C"/>
    <w:p w14:paraId="386F1657" w14:textId="295A26AE" w:rsidR="00600E1C" w:rsidRDefault="00600E1C" w:rsidP="00600E1C">
      <w:r>
        <w:t>Burs programına 202</w:t>
      </w:r>
      <w:r w:rsidR="00226EC0">
        <w:t>5</w:t>
      </w:r>
      <w:r>
        <w:t xml:space="preserve"> yılında kabul edilecek </w:t>
      </w:r>
      <w:r w:rsidR="000C6B2D">
        <w:t>5</w:t>
      </w:r>
      <w:r>
        <w:t xml:space="preserve"> öğrenciye ilk yıl, öğretim yılının ikinci yarısı</w:t>
      </w:r>
      <w:r w:rsidR="0079682A">
        <w:t xml:space="preserve"> </w:t>
      </w:r>
      <w:r>
        <w:t xml:space="preserve">itibariyle Şubat-Haziran (5 ay) aylarında aylık </w:t>
      </w:r>
      <w:r w:rsidR="000C6B2D">
        <w:t>100</w:t>
      </w:r>
      <w:r>
        <w:t>0 TL eğitim desteği sağlanmaktadır.</w:t>
      </w:r>
    </w:p>
    <w:p w14:paraId="18B8E053" w14:textId="77777777" w:rsidR="00600E1C" w:rsidRDefault="00600E1C" w:rsidP="00600E1C">
      <w:r>
        <w:t>Öğrencinin belirlenen kriterlerde başarılı şekilde eğitimine devam etmesi durumunda ikinci yıl</w:t>
      </w:r>
    </w:p>
    <w:p w14:paraId="38CEFD52" w14:textId="4B764C91" w:rsidR="00600E1C" w:rsidRDefault="00600E1C" w:rsidP="00600E1C">
      <w:r>
        <w:t xml:space="preserve">Ekim – </w:t>
      </w:r>
      <w:r w:rsidR="000C6B2D">
        <w:t>Mayıs</w:t>
      </w:r>
      <w:r>
        <w:t xml:space="preserve"> (</w:t>
      </w:r>
      <w:r w:rsidR="000C6B2D">
        <w:t>8</w:t>
      </w:r>
      <w:r>
        <w:t xml:space="preserve"> ay) döneminde her ay eğitim desteği almaya devam eder. (1. Sınıflar için</w:t>
      </w:r>
      <w:r w:rsidR="0079682A">
        <w:t xml:space="preserve"> </w:t>
      </w:r>
      <w:r>
        <w:t>geçerlidir.)</w:t>
      </w:r>
    </w:p>
    <w:p w14:paraId="6874BE4D" w14:textId="009AE982" w:rsidR="00600E1C" w:rsidRDefault="00600E1C" w:rsidP="0009298E">
      <w:pPr>
        <w:ind w:right="-142"/>
      </w:pPr>
      <w:r>
        <w:t>Burs başvurula</w:t>
      </w:r>
      <w:r w:rsidRPr="000C6B2D">
        <w:rPr>
          <w:rFonts w:ascii="Calibri" w:hAnsi="Calibri" w:cs="Calibri"/>
        </w:rPr>
        <w:t xml:space="preserve">rı; </w:t>
      </w:r>
      <w:hyperlink r:id="rId7" w:history="1">
        <w:r w:rsidR="0009298E" w:rsidRPr="00EA57D8">
          <w:rPr>
            <w:rStyle w:val="Kpr"/>
            <w:rFonts w:ascii="Calibri" w:hAnsi="Calibri" w:cs="Calibri"/>
          </w:rPr>
          <w:t>https://www.keskincolor.com/tr/anasayfa</w:t>
        </w:r>
      </w:hyperlink>
      <w:r w:rsidR="0009298E">
        <w:rPr>
          <w:rFonts w:ascii="Calibri" w:hAnsi="Calibri" w:cs="Calibri"/>
          <w:color w:val="000000"/>
        </w:rPr>
        <w:t xml:space="preserve"> </w:t>
      </w:r>
      <w:r>
        <w:t xml:space="preserve">web sitesi üzerinden </w:t>
      </w:r>
      <w:bookmarkStart w:id="0" w:name="_Hlk167367534"/>
      <w:r w:rsidR="0009298E">
        <w:t>Kurumsal başlığı adı altında açılan sekmeler içerisinden Burs Başvurusu ’nu seçerek</w:t>
      </w:r>
      <w:bookmarkEnd w:id="0"/>
      <w:r w:rsidR="0009298E">
        <w:t xml:space="preserve"> </w:t>
      </w:r>
      <w:r>
        <w:t>yapılan</w:t>
      </w:r>
      <w:r w:rsidR="000C6B2D">
        <w:rPr>
          <w:rFonts w:ascii="Aptos" w:hAnsi="Aptos"/>
          <w:color w:val="000000"/>
          <w:sz w:val="24"/>
          <w:szCs w:val="24"/>
        </w:rPr>
        <w:t xml:space="preserve"> </w:t>
      </w:r>
      <w:r>
        <w:t xml:space="preserve">başvurular, </w:t>
      </w:r>
      <w:r w:rsidR="000C6B2D">
        <w:t>Keskin Color Kartpostalcılık A.Ş.</w:t>
      </w:r>
      <w:r>
        <w:t xml:space="preserve"> Değerlendirme Kurulu (</w:t>
      </w:r>
      <w:r w:rsidR="0009298E">
        <w:t>CEO</w:t>
      </w:r>
      <w:r w:rsidR="000C6B2D">
        <w:t>/Yönetim Kurulu Başkanı/</w:t>
      </w:r>
      <w:r w:rsidR="000C6B2D" w:rsidRPr="000C6B2D">
        <w:rPr>
          <w:rFonts w:ascii="Calibri" w:eastAsia="Times New Roman" w:hAnsi="Calibri" w:cs="Calibri"/>
          <w:kern w:val="0"/>
          <w:sz w:val="20"/>
          <w:szCs w:val="20"/>
          <w:lang w:eastAsia="tr-TR"/>
          <w14:ligatures w14:val="none"/>
        </w:rPr>
        <w:t xml:space="preserve"> </w:t>
      </w:r>
      <w:r w:rsidR="000C6B2D">
        <w:rPr>
          <w:rFonts w:ascii="Calibri" w:eastAsia="Times New Roman" w:hAnsi="Calibri" w:cs="Calibri"/>
          <w:kern w:val="0"/>
          <w:sz w:val="20"/>
          <w:szCs w:val="20"/>
          <w:lang w:eastAsia="tr-TR"/>
          <w14:ligatures w14:val="none"/>
        </w:rPr>
        <w:t xml:space="preserve">Yönetim Kurulu Başkan Yardımcı &amp; </w:t>
      </w:r>
      <w:r w:rsidR="000C6B2D" w:rsidRPr="00A66BD1">
        <w:rPr>
          <w:rFonts w:ascii="Calibri" w:eastAsia="Times New Roman" w:hAnsi="Calibri" w:cs="Calibri"/>
          <w:kern w:val="0"/>
          <w:sz w:val="20"/>
          <w:szCs w:val="20"/>
          <w:lang w:eastAsia="tr-TR"/>
          <w14:ligatures w14:val="none"/>
        </w:rPr>
        <w:t>Satın Alma ve Maliyetlendirme Direktörü</w:t>
      </w:r>
      <w:r w:rsidR="000C6B2D">
        <w:rPr>
          <w:rFonts w:ascii="Calibri" w:eastAsia="Times New Roman" w:hAnsi="Calibri" w:cs="Calibri"/>
          <w:kern w:val="0"/>
          <w:sz w:val="20"/>
          <w:szCs w:val="20"/>
          <w:lang w:eastAsia="tr-TR"/>
          <w14:ligatures w14:val="none"/>
        </w:rPr>
        <w:t xml:space="preserve"> ve </w:t>
      </w:r>
      <w:r w:rsidR="000C6B2D" w:rsidRPr="00A66BD1">
        <w:rPr>
          <w:rFonts w:ascii="Calibri" w:eastAsia="Times New Roman" w:hAnsi="Calibri" w:cs="Calibri"/>
          <w:kern w:val="0"/>
          <w:sz w:val="20"/>
          <w:szCs w:val="20"/>
          <w:lang w:eastAsia="tr-TR"/>
          <w14:ligatures w14:val="none"/>
        </w:rPr>
        <w:t>İK-KYS ve İdari İşler Direktörü</w:t>
      </w:r>
      <w:r>
        <w:t>) tarafından</w:t>
      </w:r>
      <w:r w:rsidR="0009298E">
        <w:t xml:space="preserve"> </w:t>
      </w:r>
      <w:r>
        <w:t>değerlendirilmektedir.</w:t>
      </w:r>
    </w:p>
    <w:p w14:paraId="61B58635" w14:textId="6E8506E2" w:rsidR="00600E1C" w:rsidRDefault="008A79B0" w:rsidP="00600E1C">
      <w:r>
        <w:t>Keskin Color Kartpostalcılık A.Ş.</w:t>
      </w:r>
      <w:r w:rsidR="00600E1C">
        <w:t xml:space="preserve"> olarak öğrencilere sağlanan burslar geri ödemesiz olarak verilecektir.</w:t>
      </w:r>
    </w:p>
    <w:p w14:paraId="6CC90D2F" w14:textId="77777777" w:rsidR="004F7F34" w:rsidRDefault="004F7F34" w:rsidP="00600E1C"/>
    <w:p w14:paraId="0BEA9139" w14:textId="0FECF609" w:rsidR="00600E1C" w:rsidRDefault="004F7F34" w:rsidP="00600E1C">
      <w:pPr>
        <w:rPr>
          <w:b/>
          <w:bCs/>
        </w:rPr>
      </w:pPr>
      <w:r w:rsidRPr="004F7F34">
        <w:rPr>
          <w:b/>
          <w:bCs/>
        </w:rPr>
        <w:t>2-Burs Programı Kriterleri</w:t>
      </w:r>
    </w:p>
    <w:p w14:paraId="60EBADF1" w14:textId="77777777" w:rsidR="004F7F34" w:rsidRPr="004F7F34" w:rsidRDefault="004F7F34" w:rsidP="00600E1C">
      <w:pPr>
        <w:rPr>
          <w:b/>
          <w:bCs/>
        </w:rPr>
      </w:pPr>
    </w:p>
    <w:p w14:paraId="51CD8983" w14:textId="10A76A73" w:rsidR="00600E1C" w:rsidRDefault="00600E1C" w:rsidP="00600E1C">
      <w:r>
        <w:t>Burs Programına katılacak öğrencilerden aşağıdaki kriterleri sağlaması</w:t>
      </w:r>
      <w:r w:rsidR="004F7F34">
        <w:t xml:space="preserve"> b</w:t>
      </w:r>
      <w:r>
        <w:t>eklenmektedir</w:t>
      </w:r>
      <w:r w:rsidR="004F7F34">
        <w:t>.</w:t>
      </w:r>
    </w:p>
    <w:p w14:paraId="769827FC" w14:textId="77777777" w:rsidR="004F7F34" w:rsidRDefault="004F7F34" w:rsidP="00600E1C"/>
    <w:p w14:paraId="5F20997E" w14:textId="77777777" w:rsidR="008A79B0" w:rsidRPr="008A79B0" w:rsidRDefault="008A79B0" w:rsidP="008A79B0">
      <w:p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kern w:val="0"/>
          <w:sz w:val="20"/>
          <w:szCs w:val="20"/>
          <w:lang w:eastAsia="tr-TR"/>
          <w14:ligatures w14:val="none"/>
        </w:rPr>
      </w:pPr>
      <w:r w:rsidRPr="008A79B0">
        <w:rPr>
          <w:rFonts w:ascii="Calibri" w:eastAsia="Times New Roman" w:hAnsi="Calibri" w:cs="Calibri"/>
          <w:kern w:val="0"/>
          <w:sz w:val="20"/>
          <w:szCs w:val="20"/>
          <w:lang w:eastAsia="tr-TR"/>
          <w14:ligatures w14:val="none"/>
        </w:rPr>
        <w:t>1-Türkiye Cumhuriyeti Vatandaşı Olmak</w:t>
      </w:r>
    </w:p>
    <w:p w14:paraId="00AD5B55" w14:textId="77777777" w:rsidR="008A79B0" w:rsidRPr="008A79B0" w:rsidRDefault="008A79B0" w:rsidP="008A79B0">
      <w:p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kern w:val="0"/>
          <w:sz w:val="20"/>
          <w:szCs w:val="20"/>
          <w:lang w:eastAsia="tr-TR"/>
          <w14:ligatures w14:val="none"/>
        </w:rPr>
      </w:pPr>
      <w:r w:rsidRPr="008A79B0">
        <w:rPr>
          <w:rFonts w:ascii="Calibri" w:eastAsia="Times New Roman" w:hAnsi="Calibri" w:cs="Calibri"/>
          <w:kern w:val="0"/>
          <w:sz w:val="20"/>
          <w:szCs w:val="20"/>
          <w:lang w:eastAsia="tr-TR"/>
          <w14:ligatures w14:val="none"/>
        </w:rPr>
        <w:t>2-18 yaşını doldurmuş ve 25 yaşını geçmemiş olmak,</w:t>
      </w:r>
    </w:p>
    <w:p w14:paraId="15957637" w14:textId="77777777" w:rsidR="008A79B0" w:rsidRPr="008A79B0" w:rsidRDefault="008A79B0" w:rsidP="008A79B0">
      <w:p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kern w:val="0"/>
          <w:sz w:val="20"/>
          <w:szCs w:val="20"/>
          <w:lang w:eastAsia="tr-TR"/>
          <w14:ligatures w14:val="none"/>
        </w:rPr>
      </w:pPr>
      <w:r w:rsidRPr="008A79B0">
        <w:rPr>
          <w:rFonts w:ascii="Calibri" w:eastAsia="Times New Roman" w:hAnsi="Calibri" w:cs="Calibri"/>
          <w:kern w:val="0"/>
          <w:sz w:val="20"/>
          <w:szCs w:val="20"/>
          <w:lang w:eastAsia="tr-TR"/>
          <w14:ligatures w14:val="none"/>
        </w:rPr>
        <w:t>3-Üniversitelerin yüksekokul bölümlerinde öğrenim görmek,</w:t>
      </w:r>
    </w:p>
    <w:p w14:paraId="21E4E783" w14:textId="77777777" w:rsidR="008A79B0" w:rsidRPr="008A79B0" w:rsidRDefault="008A79B0" w:rsidP="008A79B0">
      <w:p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kern w:val="0"/>
          <w:sz w:val="20"/>
          <w:szCs w:val="20"/>
          <w:lang w:eastAsia="tr-TR"/>
          <w14:ligatures w14:val="none"/>
        </w:rPr>
      </w:pPr>
      <w:r w:rsidRPr="008A79B0">
        <w:rPr>
          <w:rFonts w:ascii="Calibri" w:eastAsia="Times New Roman" w:hAnsi="Calibri" w:cs="Calibri"/>
          <w:kern w:val="0"/>
          <w:sz w:val="20"/>
          <w:szCs w:val="20"/>
          <w:lang w:eastAsia="tr-TR"/>
          <w14:ligatures w14:val="none"/>
        </w:rPr>
        <w:t>4- İlk yıl 1.sınıf güz dönemi not ortalamasında 4’lü not sistemi üzerinden en az 3,00 genel başarı ortalamasına sahip olmak,</w:t>
      </w:r>
    </w:p>
    <w:p w14:paraId="65924F29" w14:textId="77777777" w:rsidR="008A79B0" w:rsidRPr="008A79B0" w:rsidRDefault="008A79B0" w:rsidP="008A79B0">
      <w:p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kern w:val="0"/>
          <w:sz w:val="20"/>
          <w:szCs w:val="20"/>
          <w:lang w:eastAsia="tr-TR"/>
          <w14:ligatures w14:val="none"/>
        </w:rPr>
      </w:pPr>
      <w:r w:rsidRPr="008A79B0">
        <w:rPr>
          <w:rFonts w:ascii="Calibri" w:eastAsia="Times New Roman" w:hAnsi="Calibri" w:cs="Calibri"/>
          <w:kern w:val="0"/>
          <w:sz w:val="20"/>
          <w:szCs w:val="20"/>
          <w:lang w:eastAsia="tr-TR"/>
          <w14:ligatures w14:val="none"/>
        </w:rPr>
        <w:t xml:space="preserve">5- Vakıf üniversitelerinde öğrenim görenler için en az </w:t>
      </w:r>
      <w:proofErr w:type="gramStart"/>
      <w:r w:rsidRPr="008A79B0">
        <w:rPr>
          <w:rFonts w:ascii="Calibri" w:eastAsia="Times New Roman" w:hAnsi="Calibri" w:cs="Calibri"/>
          <w:kern w:val="0"/>
          <w:sz w:val="20"/>
          <w:szCs w:val="20"/>
          <w:lang w:eastAsia="tr-TR"/>
          <w14:ligatures w14:val="none"/>
        </w:rPr>
        <w:t>%100</w:t>
      </w:r>
      <w:proofErr w:type="gramEnd"/>
      <w:r w:rsidRPr="008A79B0">
        <w:rPr>
          <w:rFonts w:ascii="Calibri" w:eastAsia="Times New Roman" w:hAnsi="Calibri" w:cs="Calibri"/>
          <w:kern w:val="0"/>
          <w:sz w:val="20"/>
          <w:szCs w:val="20"/>
          <w:lang w:eastAsia="tr-TR"/>
          <w14:ligatures w14:val="none"/>
        </w:rPr>
        <w:t xml:space="preserve"> bursluluk ile eğitime hak kazanmış olmak,</w:t>
      </w:r>
    </w:p>
    <w:p w14:paraId="38F3D3CA" w14:textId="77777777" w:rsidR="008A79B0" w:rsidRPr="008A79B0" w:rsidRDefault="008A79B0" w:rsidP="008A79B0">
      <w:p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kern w:val="0"/>
          <w:sz w:val="20"/>
          <w:szCs w:val="20"/>
          <w:lang w:eastAsia="tr-TR"/>
          <w14:ligatures w14:val="none"/>
        </w:rPr>
      </w:pPr>
      <w:r w:rsidRPr="008A79B0">
        <w:rPr>
          <w:rFonts w:ascii="Calibri" w:eastAsia="Times New Roman" w:hAnsi="Calibri" w:cs="Calibri"/>
          <w:kern w:val="0"/>
          <w:sz w:val="20"/>
          <w:szCs w:val="20"/>
          <w:lang w:eastAsia="tr-TR"/>
          <w14:ligatures w14:val="none"/>
        </w:rPr>
        <w:t>6- Maddî İmkânları Yetersiz Olmak</w:t>
      </w:r>
    </w:p>
    <w:p w14:paraId="7D10C026" w14:textId="77777777" w:rsidR="008A79B0" w:rsidRPr="00A66BD1" w:rsidRDefault="008A79B0" w:rsidP="008A79B0">
      <w:pPr>
        <w:shd w:val="clear" w:color="auto" w:fill="FFFFFF"/>
        <w:spacing w:after="100" w:afterAutospacing="1"/>
        <w:rPr>
          <w:rFonts w:ascii="Calibri" w:eastAsia="Times New Roman" w:hAnsi="Calibri" w:cs="Calibri"/>
          <w:kern w:val="0"/>
          <w:sz w:val="20"/>
          <w:szCs w:val="20"/>
          <w:lang w:eastAsia="tr-TR"/>
          <w14:ligatures w14:val="none"/>
        </w:rPr>
      </w:pPr>
      <w:r w:rsidRPr="00A66BD1">
        <w:rPr>
          <w:rFonts w:ascii="Calibri" w:eastAsia="Times New Roman" w:hAnsi="Calibri" w:cs="Calibri"/>
          <w:kern w:val="0"/>
          <w:sz w:val="20"/>
          <w:szCs w:val="20"/>
          <w:lang w:eastAsia="tr-TR"/>
          <w14:ligatures w14:val="none"/>
        </w:rPr>
        <w:t>(Öğrenim Bursuna hak kazanabilmek için öğrencinin maddî imkânlarının yetersiz olduğunu, ailesinin ve kendisinin mal varlığı ve gelir durumunu tam olarak belgelendirmesi esastır.</w:t>
      </w:r>
    </w:p>
    <w:p w14:paraId="06A874DC" w14:textId="77777777" w:rsidR="008A79B0" w:rsidRPr="008A79B0" w:rsidRDefault="008A79B0" w:rsidP="008A79B0">
      <w:p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kern w:val="0"/>
          <w:sz w:val="20"/>
          <w:szCs w:val="20"/>
          <w:lang w:eastAsia="tr-TR"/>
          <w14:ligatures w14:val="none"/>
        </w:rPr>
      </w:pPr>
      <w:r w:rsidRPr="008A79B0">
        <w:rPr>
          <w:rFonts w:ascii="Calibri" w:eastAsia="Times New Roman" w:hAnsi="Calibri" w:cs="Calibri"/>
          <w:kern w:val="0"/>
          <w:sz w:val="20"/>
          <w:szCs w:val="20"/>
          <w:lang w:eastAsia="tr-TR"/>
          <w14:ligatures w14:val="none"/>
        </w:rPr>
        <w:t>7-Öğrenim gördüğü üniversitede disiplin cezası bulunmamak,</w:t>
      </w:r>
    </w:p>
    <w:p w14:paraId="0797C390" w14:textId="77777777" w:rsidR="008A79B0" w:rsidRPr="008A79B0" w:rsidRDefault="008A79B0" w:rsidP="008A79B0">
      <w:p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kern w:val="0"/>
          <w:sz w:val="20"/>
          <w:szCs w:val="20"/>
          <w:lang w:eastAsia="tr-TR"/>
          <w14:ligatures w14:val="none"/>
        </w:rPr>
      </w:pPr>
      <w:r w:rsidRPr="008A79B0">
        <w:rPr>
          <w:rFonts w:ascii="Calibri" w:eastAsia="Times New Roman" w:hAnsi="Calibri" w:cs="Calibri"/>
          <w:kern w:val="0"/>
          <w:sz w:val="20"/>
          <w:szCs w:val="20"/>
          <w:lang w:eastAsia="tr-TR"/>
          <w14:ligatures w14:val="none"/>
        </w:rPr>
        <w:t>8-Öğrencinin maddi durumu, anne veya babanın vefat etmiş olma durumu, şehit veya gazi yakını olma durumu veya engel durumunun öncelikli kriter olarak gözetilmesi,</w:t>
      </w:r>
    </w:p>
    <w:p w14:paraId="64362228" w14:textId="77777777" w:rsidR="008A79B0" w:rsidRPr="008A79B0" w:rsidRDefault="008A79B0" w:rsidP="008A79B0">
      <w:p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kern w:val="0"/>
          <w:sz w:val="20"/>
          <w:szCs w:val="20"/>
          <w:lang w:eastAsia="tr-TR"/>
          <w14:ligatures w14:val="none"/>
        </w:rPr>
      </w:pPr>
      <w:r w:rsidRPr="008A79B0">
        <w:rPr>
          <w:rFonts w:ascii="Calibri" w:eastAsia="Times New Roman" w:hAnsi="Calibri" w:cs="Calibri"/>
          <w:kern w:val="0"/>
          <w:sz w:val="20"/>
          <w:szCs w:val="20"/>
          <w:lang w:eastAsia="tr-TR"/>
          <w14:ligatures w14:val="none"/>
        </w:rPr>
        <w:t xml:space="preserve">9-Öğrenim gördüğü üniversitedeki herhangi bir hocasından referans mektubu alabiliyor olması. </w:t>
      </w:r>
    </w:p>
    <w:p w14:paraId="030055F1" w14:textId="77777777" w:rsidR="00600E1C" w:rsidRPr="000333DD" w:rsidRDefault="00600E1C" w:rsidP="00600E1C">
      <w:pPr>
        <w:rPr>
          <w:b/>
          <w:bCs/>
        </w:rPr>
      </w:pPr>
      <w:r w:rsidRPr="000333DD">
        <w:rPr>
          <w:b/>
          <w:bCs/>
        </w:rPr>
        <w:t>Başvuru Aşamasında Gerekli Belgeler</w:t>
      </w:r>
    </w:p>
    <w:p w14:paraId="4262EABB" w14:textId="01545549" w:rsidR="00600E1C" w:rsidRDefault="00600E1C" w:rsidP="00600E1C">
      <w:r>
        <w:t>Burs Başvuru Formu doldurulurken, aşağıdaki dokümanların sisteme yüklenmesi</w:t>
      </w:r>
      <w:r w:rsidR="004F7F34">
        <w:t xml:space="preserve"> </w:t>
      </w:r>
      <w:r>
        <w:t>gerekmektedir.</w:t>
      </w:r>
    </w:p>
    <w:p w14:paraId="2E2999DB" w14:textId="77777777" w:rsidR="004F7F34" w:rsidRDefault="004F7F34" w:rsidP="00600E1C"/>
    <w:p w14:paraId="67D3E571" w14:textId="444CBA27" w:rsidR="00600E1C" w:rsidRDefault="00600E1C" w:rsidP="00600E1C">
      <w:r>
        <w:t xml:space="preserve">- </w:t>
      </w:r>
      <w:r w:rsidR="008A79B0">
        <w:t>T.C.</w:t>
      </w:r>
      <w:r>
        <w:t xml:space="preserve"> Kimlik No’lu Nüfus Cüzdanı Örneği</w:t>
      </w:r>
    </w:p>
    <w:p w14:paraId="47161444" w14:textId="55853C70" w:rsidR="00600E1C" w:rsidRDefault="00600E1C" w:rsidP="00600E1C">
      <w:r>
        <w:t xml:space="preserve">- </w:t>
      </w:r>
      <w:r w:rsidR="008A79B0">
        <w:t>İkametgâh</w:t>
      </w:r>
      <w:r>
        <w:t xml:space="preserve"> Belgesi</w:t>
      </w:r>
    </w:p>
    <w:p w14:paraId="351443FA" w14:textId="77777777" w:rsidR="00600E1C" w:rsidRDefault="00600E1C" w:rsidP="00600E1C">
      <w:r>
        <w:t>- Öğrenci Belgesi</w:t>
      </w:r>
    </w:p>
    <w:p w14:paraId="6580AE67" w14:textId="77777777" w:rsidR="00600E1C" w:rsidRDefault="00600E1C" w:rsidP="00600E1C">
      <w:r>
        <w:t>- Transkript / Transkriptler</w:t>
      </w:r>
    </w:p>
    <w:p w14:paraId="14AF846E" w14:textId="77777777" w:rsidR="00600E1C" w:rsidRDefault="00600E1C" w:rsidP="00600E1C">
      <w:r>
        <w:t>- Adli Sicil Kaydı</w:t>
      </w:r>
    </w:p>
    <w:p w14:paraId="2C782FBA" w14:textId="77777777" w:rsidR="00600E1C" w:rsidRDefault="00600E1C" w:rsidP="00600E1C">
      <w:r>
        <w:t>- Referans Mektubu</w:t>
      </w:r>
    </w:p>
    <w:p w14:paraId="19CBBC27" w14:textId="77777777" w:rsidR="00600E1C" w:rsidRDefault="00600E1C" w:rsidP="00600E1C">
      <w:r>
        <w:t>- Engelli Raporu</w:t>
      </w:r>
    </w:p>
    <w:p w14:paraId="35114D14" w14:textId="42E7F17E" w:rsidR="0079682A" w:rsidRDefault="00600E1C" w:rsidP="00600E1C">
      <w:r>
        <w:t>- OSYM Puan Belgesi</w:t>
      </w:r>
    </w:p>
    <w:p w14:paraId="2DE46549" w14:textId="77777777" w:rsidR="0079682A" w:rsidRDefault="0079682A" w:rsidP="00600E1C"/>
    <w:p w14:paraId="2268CE0B" w14:textId="77777777" w:rsidR="00600E1C" w:rsidRPr="000C6B2D" w:rsidRDefault="00600E1C" w:rsidP="00600E1C">
      <w:pPr>
        <w:rPr>
          <w:b/>
          <w:bCs/>
        </w:rPr>
      </w:pPr>
      <w:r w:rsidRPr="000C6B2D">
        <w:rPr>
          <w:b/>
          <w:bCs/>
        </w:rPr>
        <w:t>Bursiyer Seçimi</w:t>
      </w:r>
    </w:p>
    <w:p w14:paraId="2A3DE05A" w14:textId="572851AD" w:rsidR="00600E1C" w:rsidRDefault="00600E1C" w:rsidP="00600E1C">
      <w:r>
        <w:t xml:space="preserve">- Başvuruların tamamlanmasının ardından </w:t>
      </w:r>
      <w:r w:rsidR="000C6B2D">
        <w:t>Keskin Color Kartpostalcılık A.Ş.</w:t>
      </w:r>
      <w:r w:rsidR="008A79B0">
        <w:t xml:space="preserve"> </w:t>
      </w:r>
      <w:r w:rsidR="000C6B2D">
        <w:t>Değerlendirme</w:t>
      </w:r>
      <w:r>
        <w:t xml:space="preserve"> Kurulu</w:t>
      </w:r>
      <w:r w:rsidR="000C6B2D">
        <w:t xml:space="preserve"> </w:t>
      </w:r>
      <w:r>
        <w:t xml:space="preserve">kriterlere en uygun </w:t>
      </w:r>
      <w:r w:rsidR="000C6B2D">
        <w:t>5</w:t>
      </w:r>
      <w:r>
        <w:t xml:space="preserve"> kişinin seçimini gerçekleştirir.</w:t>
      </w:r>
    </w:p>
    <w:p w14:paraId="50C56CFB" w14:textId="5F7C85E9" w:rsidR="00600E1C" w:rsidRDefault="00600E1C" w:rsidP="00600E1C">
      <w:r>
        <w:t>- Başvuru aşamasında talep edilen belgelerden herhangi birinin eksik olması durumunda</w:t>
      </w:r>
      <w:r w:rsidR="008A79B0">
        <w:t xml:space="preserve"> </w:t>
      </w:r>
      <w:r>
        <w:t>başvuru geçersiz sayılacaktır.</w:t>
      </w:r>
    </w:p>
    <w:p w14:paraId="40F2C4B5" w14:textId="77777777" w:rsidR="00600E1C" w:rsidRDefault="00600E1C" w:rsidP="00600E1C">
      <w:r>
        <w:t>- Ön değerlendirmenin ardından adaylar mülakat görüşmesine çağırılır.</w:t>
      </w:r>
    </w:p>
    <w:p w14:paraId="5AF228C8" w14:textId="26D995DE" w:rsidR="00600E1C" w:rsidRDefault="00600E1C" w:rsidP="00600E1C">
      <w:r>
        <w:t>- Mülakat görüşmesinde gerekli evrakları beraberinde getirmeyen adaylar mülakata</w:t>
      </w:r>
      <w:r w:rsidR="008A79B0">
        <w:t xml:space="preserve"> </w:t>
      </w:r>
      <w:r>
        <w:t>kabul edilmeyecektir.</w:t>
      </w:r>
    </w:p>
    <w:p w14:paraId="5C866BAE" w14:textId="0032EF68" w:rsidR="00600E1C" w:rsidRDefault="00600E1C" w:rsidP="00600E1C">
      <w:r>
        <w:t xml:space="preserve">- Mülakat sonucunda burs almaya hak kazanan öğrenciler </w:t>
      </w:r>
      <w:r w:rsidR="008A79B0">
        <w:t>Keskin Color Kartpostalcılık A.Ş.</w:t>
      </w:r>
      <w:r w:rsidR="008A79B0">
        <w:t xml:space="preserve"> </w:t>
      </w:r>
      <w:r>
        <w:t>Değerlendirme</w:t>
      </w:r>
      <w:r w:rsidR="008A79B0">
        <w:t xml:space="preserve"> </w:t>
      </w:r>
      <w:r>
        <w:t>Kurulu tarafından oy çoğunluğu ile belirlenir.</w:t>
      </w:r>
    </w:p>
    <w:p w14:paraId="763A8848" w14:textId="412020B4" w:rsidR="00600E1C" w:rsidRDefault="00600E1C" w:rsidP="00600E1C">
      <w:r>
        <w:t xml:space="preserve">- Burs almaya hak kazanan </w:t>
      </w:r>
      <w:r w:rsidR="008A79B0">
        <w:t>asil</w:t>
      </w:r>
      <w:r>
        <w:t xml:space="preserve"> öğrenciler web sayfası üzerinden</w:t>
      </w:r>
      <w:r w:rsidR="008A79B0">
        <w:t xml:space="preserve"> </w:t>
      </w:r>
      <w:r>
        <w:t>duyurulacaktır.</w:t>
      </w:r>
    </w:p>
    <w:p w14:paraId="1A5F8B17" w14:textId="77777777" w:rsidR="008A79B0" w:rsidRDefault="008A79B0" w:rsidP="00600E1C"/>
    <w:p w14:paraId="4D0544B1" w14:textId="5E29199C" w:rsidR="008A79B0" w:rsidRPr="008A79B0" w:rsidRDefault="00600E1C" w:rsidP="00600E1C">
      <w:pPr>
        <w:rPr>
          <w:b/>
          <w:bCs/>
        </w:rPr>
      </w:pPr>
      <w:r w:rsidRPr="008A79B0">
        <w:rPr>
          <w:b/>
          <w:bCs/>
        </w:rPr>
        <w:t>Burs Başvurusunun Reddi</w:t>
      </w:r>
    </w:p>
    <w:p w14:paraId="351B7BD6" w14:textId="6BDD0D66" w:rsidR="00600E1C" w:rsidRDefault="00600E1C" w:rsidP="00600E1C">
      <w:r>
        <w:t>Başvurusu reddedilen bursiyerlere e-posta yoluyla bilgilendirme yapılır. Yapılan bilgilendirmeyi</w:t>
      </w:r>
      <w:r w:rsidR="008A79B0">
        <w:t xml:space="preserve"> </w:t>
      </w:r>
      <w:r>
        <w:t>takiben, ilgili bursiyer adayının bilgi ve belgeleri 18 ay süresince saklanır, bu sürenin sonunda</w:t>
      </w:r>
      <w:r w:rsidR="008A79B0">
        <w:t xml:space="preserve"> </w:t>
      </w:r>
      <w:r>
        <w:t xml:space="preserve">imha edilir ve imha işlemi tutanak altına alınır. İmha işlemi bakımından </w:t>
      </w:r>
      <w:r w:rsidR="008A79B0">
        <w:t>Keskin Color Kartpostalcılık A.Ş.</w:t>
      </w:r>
      <w:r w:rsidR="008A79B0">
        <w:t>’</w:t>
      </w:r>
      <w:proofErr w:type="spellStart"/>
      <w:r w:rsidR="008A79B0">
        <w:t>nin</w:t>
      </w:r>
      <w:proofErr w:type="spellEnd"/>
      <w:r w:rsidR="008A79B0">
        <w:t xml:space="preserve"> </w:t>
      </w:r>
      <w:r>
        <w:t>ilgili</w:t>
      </w:r>
      <w:r w:rsidR="008A79B0">
        <w:t xml:space="preserve"> </w:t>
      </w:r>
      <w:r>
        <w:t>politika ve prosedürleri gözetilir.</w:t>
      </w:r>
    </w:p>
    <w:p w14:paraId="39731CBB" w14:textId="77777777" w:rsidR="008A79B0" w:rsidRDefault="008A79B0" w:rsidP="00600E1C"/>
    <w:p w14:paraId="7A6A8CF1" w14:textId="77777777" w:rsidR="00600E1C" w:rsidRPr="008A79B0" w:rsidRDefault="00600E1C" w:rsidP="00600E1C">
      <w:pPr>
        <w:rPr>
          <w:b/>
          <w:bCs/>
        </w:rPr>
      </w:pPr>
      <w:r w:rsidRPr="008A79B0">
        <w:rPr>
          <w:b/>
          <w:bCs/>
        </w:rPr>
        <w:t>Seçilen Bursiyer Adaylarının Teslim Etmesi Gereken Belgeler</w:t>
      </w:r>
    </w:p>
    <w:p w14:paraId="64ADEF56" w14:textId="77777777" w:rsidR="00600E1C" w:rsidRDefault="00600E1C" w:rsidP="00600E1C">
      <w:r>
        <w:t>1. Nüfus Müdürlüğü’nden ya da E-Devlet üzerinden alınmış nüfus kayıt örneği</w:t>
      </w:r>
    </w:p>
    <w:p w14:paraId="7FC3A4C2" w14:textId="77777777" w:rsidR="00600E1C" w:rsidRDefault="00600E1C" w:rsidP="00600E1C">
      <w:r>
        <w:t>2. Öğrencinin kendi adına açılmış, Yapı Kredi banka hesabının IBAN numarası</w:t>
      </w:r>
    </w:p>
    <w:p w14:paraId="0F94A39C" w14:textId="77777777" w:rsidR="00600E1C" w:rsidRDefault="00600E1C" w:rsidP="00600E1C">
      <w:r>
        <w:t>3. İki adet vesikalık fotoğraf</w:t>
      </w:r>
    </w:p>
    <w:p w14:paraId="54555856" w14:textId="77777777" w:rsidR="00600E1C" w:rsidRDefault="00600E1C" w:rsidP="00600E1C">
      <w:r>
        <w:t>4. Sosyal güvenlik kurumundan alınmış hizmet döküm belgesi</w:t>
      </w:r>
    </w:p>
    <w:p w14:paraId="618703AA" w14:textId="5412E208" w:rsidR="00600E1C" w:rsidRDefault="00600E1C" w:rsidP="00600E1C">
      <w:r>
        <w:t>5. Ailenin gelir durumunu gösteren belgeler (İşyerinden onaylı maaş bordrosu, emekliler</w:t>
      </w:r>
      <w:r w:rsidR="008A79B0">
        <w:t xml:space="preserve"> </w:t>
      </w:r>
      <w:r>
        <w:t>için emekli aylığını gösterir emekli cüzdanı fotokopisi, serbest çalışanlar için gelir</w:t>
      </w:r>
      <w:r w:rsidR="008A79B0">
        <w:t xml:space="preserve"> </w:t>
      </w:r>
      <w:r>
        <w:t>vergisi beyannamesinin fotokopisi, geliri olmayanlar ise SGK'dan aile reisi adına</w:t>
      </w:r>
      <w:r w:rsidR="008A79B0">
        <w:t xml:space="preserve"> </w:t>
      </w:r>
      <w:r>
        <w:t>gelirsizlik belgesi)</w:t>
      </w:r>
    </w:p>
    <w:p w14:paraId="13A46EB9" w14:textId="77777777" w:rsidR="00600E1C" w:rsidRDefault="00600E1C" w:rsidP="00600E1C">
      <w:r>
        <w:t>6. Kira sözleşmesinin fotokopisi</w:t>
      </w:r>
    </w:p>
    <w:p w14:paraId="16DBBD82" w14:textId="77777777" w:rsidR="008A79B0" w:rsidRDefault="008A79B0" w:rsidP="00600E1C"/>
    <w:p w14:paraId="26385A25" w14:textId="77777777" w:rsidR="00600E1C" w:rsidRDefault="00600E1C" w:rsidP="00600E1C">
      <w:pPr>
        <w:rPr>
          <w:b/>
          <w:bCs/>
        </w:rPr>
      </w:pPr>
      <w:r w:rsidRPr="008A79B0">
        <w:rPr>
          <w:b/>
          <w:bCs/>
        </w:rPr>
        <w:t>Bursun Ödenmesi</w:t>
      </w:r>
    </w:p>
    <w:p w14:paraId="70C7B781" w14:textId="77777777" w:rsidR="008A79B0" w:rsidRPr="008A79B0" w:rsidRDefault="008A79B0" w:rsidP="00600E1C">
      <w:pPr>
        <w:rPr>
          <w:b/>
          <w:bCs/>
        </w:rPr>
      </w:pPr>
    </w:p>
    <w:p w14:paraId="692B13BD" w14:textId="60262CA3" w:rsidR="00600E1C" w:rsidRPr="000333DD" w:rsidRDefault="00600E1C" w:rsidP="00600E1C">
      <w:r>
        <w:t xml:space="preserve">-Burs ücretleri, kontenjan ve burs verilecek öğrenciler her yıl </w:t>
      </w:r>
      <w:r w:rsidR="008A79B0">
        <w:t xml:space="preserve">Keskin Color Kartpostalcılık A.Ş. </w:t>
      </w:r>
      <w:r w:rsidRPr="000333DD">
        <w:t>Değerlendirme Kurulu tarafından belirlenir.</w:t>
      </w:r>
    </w:p>
    <w:p w14:paraId="5489459A" w14:textId="338B600D" w:rsidR="00600E1C" w:rsidRPr="000333DD" w:rsidRDefault="00600E1C" w:rsidP="00600E1C">
      <w:r w:rsidRPr="000333DD">
        <w:t>-Bursu kazanan ve devamlılığı için gerekli koşulları yerine getiren birinci sınıf</w:t>
      </w:r>
      <w:r w:rsidR="008A79B0" w:rsidRPr="000333DD">
        <w:t xml:space="preserve"> </w:t>
      </w:r>
      <w:r w:rsidRPr="000333DD">
        <w:t>öğrencilerine, öğretim yılını</w:t>
      </w:r>
      <w:r w:rsidR="000333DD" w:rsidRPr="000333DD">
        <w:t>n Ekim</w:t>
      </w:r>
      <w:r w:rsidRPr="000333DD">
        <w:t xml:space="preserve">– </w:t>
      </w:r>
      <w:r w:rsidR="000333DD" w:rsidRPr="000333DD">
        <w:t>Mayıs</w:t>
      </w:r>
      <w:r w:rsidRPr="000333DD">
        <w:t xml:space="preserve"> (</w:t>
      </w:r>
      <w:r w:rsidR="000333DD" w:rsidRPr="000333DD">
        <w:t>8</w:t>
      </w:r>
      <w:r w:rsidRPr="000333DD">
        <w:t xml:space="preserve"> ay) döneminde her ay eğitim desteği almaya</w:t>
      </w:r>
      <w:r w:rsidR="000333DD" w:rsidRPr="000333DD">
        <w:t xml:space="preserve"> </w:t>
      </w:r>
      <w:r w:rsidRPr="000333DD">
        <w:t>devam eder.</w:t>
      </w:r>
    </w:p>
    <w:p w14:paraId="31400767" w14:textId="04F0AFB6" w:rsidR="00600E1C" w:rsidRDefault="00600E1C" w:rsidP="00600E1C">
      <w:r w:rsidRPr="008A79B0">
        <w:t>-Verilen burs</w:t>
      </w:r>
      <w:r>
        <w:t xml:space="preserve"> karşılıksız olup, geri ödeme yükümlülüğü içermemektedir.</w:t>
      </w:r>
    </w:p>
    <w:p w14:paraId="4EC68F1E" w14:textId="20919C8E" w:rsidR="00600E1C" w:rsidRDefault="00600E1C" w:rsidP="00600E1C">
      <w:r>
        <w:t>-</w:t>
      </w:r>
      <w:r w:rsidR="008A79B0">
        <w:t>Keskin Color Kartpostalcılık A.Ş.</w:t>
      </w:r>
      <w:r>
        <w:t xml:space="preserve"> burs almaya hak kazanan öğrencilerin aylık burslarını, ilgili aydan itibaren</w:t>
      </w:r>
      <w:r w:rsidR="008A79B0">
        <w:t xml:space="preserve"> öğrenci</w:t>
      </w:r>
      <w:r>
        <w:t xml:space="preserve"> hesaplarına havale eder.</w:t>
      </w:r>
    </w:p>
    <w:p w14:paraId="2E2072C0" w14:textId="77777777" w:rsidR="008A79B0" w:rsidRDefault="008A79B0" w:rsidP="00600E1C"/>
    <w:p w14:paraId="5DC25715" w14:textId="0393A21D" w:rsidR="008A79B0" w:rsidRPr="008A79B0" w:rsidRDefault="00600E1C" w:rsidP="00600E1C">
      <w:pPr>
        <w:rPr>
          <w:b/>
          <w:bCs/>
        </w:rPr>
      </w:pPr>
      <w:r w:rsidRPr="008A79B0">
        <w:rPr>
          <w:b/>
          <w:bCs/>
        </w:rPr>
        <w:t>Bursiyerin Sorumlulukları:</w:t>
      </w:r>
    </w:p>
    <w:p w14:paraId="24F6FD9E" w14:textId="0FEF48AF" w:rsidR="00600E1C" w:rsidRDefault="00600E1C" w:rsidP="00600E1C">
      <w:r>
        <w:t>-Bursiyer, paylaştığı tüm bilgi ve belgelerin doğru ve güncel olduğunu, değişiklik halinde</w:t>
      </w:r>
    </w:p>
    <w:p w14:paraId="326C667F" w14:textId="22AAA207" w:rsidR="00600E1C" w:rsidRDefault="008651C2" w:rsidP="00600E1C">
      <w:r>
        <w:t xml:space="preserve">Keskin Color Kartpostalcılık A.Ş. </w:t>
      </w:r>
      <w:r w:rsidR="00600E1C">
        <w:t>bilgilendireceğini beyan ve taahhüt etmelidir. Özellikle;</w:t>
      </w:r>
    </w:p>
    <w:p w14:paraId="6A96EFFB" w14:textId="7FEF0712" w:rsidR="00600E1C" w:rsidRDefault="000333DD" w:rsidP="000333DD">
      <w:r>
        <w:t>-</w:t>
      </w:r>
      <w:r w:rsidR="00600E1C">
        <w:t xml:space="preserve">Bursiyer banka bilgilerinin değişmesi durumunda, güncel bilgiyi </w:t>
      </w:r>
      <w:r>
        <w:t xml:space="preserve">Keskin Color Kartpostalcılık </w:t>
      </w:r>
      <w:r>
        <w:t xml:space="preserve">AŞ’ne </w:t>
      </w:r>
      <w:r w:rsidR="00600E1C">
        <w:t>bildirmekle yükümlüdür.</w:t>
      </w:r>
    </w:p>
    <w:p w14:paraId="3B815A6F" w14:textId="297C07CF" w:rsidR="00600E1C" w:rsidRDefault="000333DD" w:rsidP="00600E1C">
      <w:r>
        <w:t>-</w:t>
      </w:r>
      <w:r w:rsidR="00600E1C">
        <w:t>Bursa dair her türlü bilgi öğrenciye e-posta ve sms yoluyla ulaştırılır, bu nedenle</w:t>
      </w:r>
    </w:p>
    <w:p w14:paraId="30B4AFA4" w14:textId="267F167D" w:rsidR="00600E1C" w:rsidRDefault="000333DD" w:rsidP="00600E1C">
      <w:r>
        <w:t xml:space="preserve">Keskin Color Kartpostalcılık </w:t>
      </w:r>
      <w:r>
        <w:t xml:space="preserve">AŞ’ne </w:t>
      </w:r>
      <w:r w:rsidR="00600E1C">
        <w:t>verilen bilginin doğruluğu ve güncelliği büyük önem</w:t>
      </w:r>
      <w:r>
        <w:t xml:space="preserve"> </w:t>
      </w:r>
      <w:r w:rsidR="00600E1C">
        <w:t>taşımaktadır.</w:t>
      </w:r>
    </w:p>
    <w:p w14:paraId="2BF92112" w14:textId="6B12B0D2" w:rsidR="00600E1C" w:rsidRDefault="000333DD" w:rsidP="00600E1C">
      <w:r>
        <w:t>-</w:t>
      </w:r>
      <w:r w:rsidR="00600E1C">
        <w:t xml:space="preserve">Bursiyer tahsilini bitirdiğinde, durumu en geç bir ay içinde </w:t>
      </w:r>
      <w:r>
        <w:t xml:space="preserve">Keskin Color Kartpostalcılık </w:t>
      </w:r>
      <w:r>
        <w:t xml:space="preserve">AŞ’ne </w:t>
      </w:r>
      <w:r w:rsidR="00600E1C">
        <w:t xml:space="preserve">bildirmesi ve diploma/mezuniyet belgesini </w:t>
      </w:r>
      <w:r>
        <w:t>Kesin Color Kartpostalcılık A.Ş</w:t>
      </w:r>
      <w:r w:rsidR="00600E1C">
        <w:t xml:space="preserve"> yetkililerine ibraz</w:t>
      </w:r>
      <w:r>
        <w:t xml:space="preserve"> </w:t>
      </w:r>
      <w:r w:rsidR="00600E1C">
        <w:t>etmesi gerekmektedir.</w:t>
      </w:r>
    </w:p>
    <w:p w14:paraId="3E5DF7EC" w14:textId="293C4E08" w:rsidR="00600E1C" w:rsidRDefault="000333DD" w:rsidP="00600E1C">
      <w:r>
        <w:t>-</w:t>
      </w:r>
      <w:r w:rsidR="00600E1C">
        <w:t>Öğrencinin burs başvurusundan sonra beyanında meydana gelen değişiklikleri</w:t>
      </w:r>
      <w:r>
        <w:t xml:space="preserve"> </w:t>
      </w:r>
      <w:r w:rsidR="00600E1C">
        <w:t xml:space="preserve">öğretim yılına ait tahsis sonuçları açıklanıncaya kadar </w:t>
      </w:r>
      <w:r>
        <w:t>Keskin Color Kartpostalcılık AŞ’ne</w:t>
      </w:r>
      <w:r>
        <w:t xml:space="preserve"> </w:t>
      </w:r>
      <w:r w:rsidR="00600E1C">
        <w:t>yazılı</w:t>
      </w:r>
      <w:r>
        <w:t xml:space="preserve"> </w:t>
      </w:r>
      <w:r w:rsidR="00600E1C">
        <w:t>olarak bildirmesi ve belgelendirmesi halinde bu durumu dikkate alınır.</w:t>
      </w:r>
    </w:p>
    <w:p w14:paraId="35FCF5B9" w14:textId="65587F54" w:rsidR="00600E1C" w:rsidRDefault="000333DD" w:rsidP="00600E1C">
      <w:r>
        <w:t>-</w:t>
      </w:r>
      <w:r w:rsidR="00600E1C">
        <w:t xml:space="preserve">Bursiyer, her yıl öğrenci kayıt belgesini </w:t>
      </w:r>
      <w:r>
        <w:t>Keskin Color Kartpostalcılık AŞ’ne</w:t>
      </w:r>
      <w:r>
        <w:t xml:space="preserve"> </w:t>
      </w:r>
      <w:r w:rsidR="00600E1C">
        <w:t>bildirmekle yükümlüdür.</w:t>
      </w:r>
    </w:p>
    <w:p w14:paraId="64C0AA03" w14:textId="77777777" w:rsidR="000333DD" w:rsidRDefault="000333DD" w:rsidP="00600E1C"/>
    <w:p w14:paraId="446B7DA4" w14:textId="77777777" w:rsidR="00600E1C" w:rsidRPr="000333DD" w:rsidRDefault="00600E1C" w:rsidP="00600E1C">
      <w:pPr>
        <w:rPr>
          <w:b/>
          <w:bCs/>
        </w:rPr>
      </w:pPr>
      <w:r w:rsidRPr="000333DD">
        <w:rPr>
          <w:b/>
          <w:bCs/>
        </w:rPr>
        <w:t>Bursun İptali:</w:t>
      </w:r>
    </w:p>
    <w:p w14:paraId="5F4EF8FC" w14:textId="6B727A8A" w:rsidR="00600E1C" w:rsidRDefault="00600E1C" w:rsidP="00600E1C">
      <w:r>
        <w:t>-Bursiyerin optisyenlik bölümünü mezun olmadan bırakması ve/veya başka bir bölüme</w:t>
      </w:r>
      <w:r w:rsidR="000333DD">
        <w:t xml:space="preserve"> </w:t>
      </w:r>
      <w:r>
        <w:t>geçiş yapması hallerinde bursu iptal edilir.</w:t>
      </w:r>
    </w:p>
    <w:p w14:paraId="7B9DCF3B" w14:textId="2D2637E0" w:rsidR="00600E1C" w:rsidRDefault="00600E1C" w:rsidP="00600E1C">
      <w:r>
        <w:t>-Bursiyer, öğrenim gördüğü Öğretim Kurumunun sistemine göre ilgili yılın genel not</w:t>
      </w:r>
      <w:r w:rsidR="000333DD">
        <w:t xml:space="preserve"> </w:t>
      </w:r>
      <w:r>
        <w:t>ortalamasında her dönem için 4’lük not sisteminde en az 3,00 not ortalamasını</w:t>
      </w:r>
      <w:r w:rsidR="000333DD">
        <w:t xml:space="preserve"> </w:t>
      </w:r>
      <w:r>
        <w:t>sağlamalıdır. Bu dönemlerde öğrencinin 3’den fazla başarısız dersinin bulunması</w:t>
      </w:r>
      <w:r w:rsidR="000333DD">
        <w:t xml:space="preserve"> </w:t>
      </w:r>
      <w:r>
        <w:t>durumunda, bursu iptal edilir.</w:t>
      </w:r>
    </w:p>
    <w:p w14:paraId="265BCC56" w14:textId="041F0F01" w:rsidR="00600E1C" w:rsidRDefault="00600E1C" w:rsidP="00600E1C">
      <w:r>
        <w:t>-</w:t>
      </w:r>
      <w:r w:rsidR="000333DD">
        <w:t>Keskin Color Kartpostalcılık AŞ</w:t>
      </w:r>
      <w:r w:rsidR="000333DD">
        <w:t xml:space="preserve"> </w:t>
      </w:r>
      <w:r>
        <w:t>gerekli gördüğü takdirde burs alan öğrencilerin belge veya</w:t>
      </w:r>
      <w:r w:rsidR="000333DD">
        <w:t xml:space="preserve"> </w:t>
      </w:r>
      <w:r>
        <w:t>durumlarını</w:t>
      </w:r>
      <w:r w:rsidR="000333DD">
        <w:t xml:space="preserve"> </w:t>
      </w:r>
      <w:r>
        <w:t>araştırabilir. Araştırma sonucunda öğrencinin belgelerinde veya durumunda gerçeğe</w:t>
      </w:r>
      <w:r w:rsidR="000333DD">
        <w:t xml:space="preserve"> </w:t>
      </w:r>
      <w:r>
        <w:t>aykırı bir hususun tespit edilmesi hâlinde bursu iptal edilir.</w:t>
      </w:r>
    </w:p>
    <w:p w14:paraId="2ABABCAF" w14:textId="77777777" w:rsidR="00600E1C" w:rsidRDefault="00600E1C" w:rsidP="00600E1C">
      <w:r>
        <w:t>- Okulu donduran veya dönem uzatan burs alan öğrencilerin bursları iptal edilir.</w:t>
      </w:r>
    </w:p>
    <w:p w14:paraId="7239BACC" w14:textId="63F37386" w:rsidR="00600E1C" w:rsidRDefault="00600E1C" w:rsidP="00600E1C">
      <w:r>
        <w:t>-Herhangi bir suçtan dolayı hakkında kesinleşmiş ceza ve mahkumiyeti bulunan</w:t>
      </w:r>
      <w:r w:rsidR="000333DD">
        <w:t xml:space="preserve"> </w:t>
      </w:r>
      <w:r>
        <w:t>öğrencilerin bursları iptal edilir.</w:t>
      </w:r>
    </w:p>
    <w:p w14:paraId="05382312" w14:textId="76CE5082" w:rsidR="00600E1C" w:rsidRDefault="00600E1C" w:rsidP="00600E1C">
      <w:r>
        <w:t>-Öğrenim görmekte olduğu öğretim kurumundan en az bir yarıyıl uzaklaştırma cezası</w:t>
      </w:r>
      <w:r w:rsidR="000333DD">
        <w:t xml:space="preserve"> </w:t>
      </w:r>
      <w:r>
        <w:t>alanların bursları, ceza aldığı tarih itibarıyla iptal edilir.</w:t>
      </w:r>
    </w:p>
    <w:p w14:paraId="62EA3AA5" w14:textId="6151491E" w:rsidR="00600E1C" w:rsidRDefault="00600E1C" w:rsidP="00600E1C">
      <w:r>
        <w:t>-Bursiyerin, burs aldığı dönemde optik sektöründe herhangi bir firmada çalışması</w:t>
      </w:r>
      <w:r w:rsidR="000333DD">
        <w:t xml:space="preserve"> </w:t>
      </w:r>
      <w:r>
        <w:t>durumunda bursu iptal edilir.</w:t>
      </w:r>
    </w:p>
    <w:p w14:paraId="09C8EAAD" w14:textId="17F1DB3A" w:rsidR="00CE4886" w:rsidRDefault="00600E1C" w:rsidP="00600E1C">
      <w:r>
        <w:t>-</w:t>
      </w:r>
      <w:r w:rsidR="000333DD">
        <w:t>Keskin Color Kartpostalcılık AŞ</w:t>
      </w:r>
      <w:r w:rsidR="000333DD">
        <w:t xml:space="preserve"> </w:t>
      </w:r>
      <w:r>
        <w:t>gerekli gördüğü koşullarda verdiği bursu gerekçe belirtmeksizin iptal</w:t>
      </w:r>
      <w:r w:rsidR="000333DD">
        <w:t xml:space="preserve"> </w:t>
      </w:r>
      <w:r>
        <w:t>etme hakkını saklı tutar.</w:t>
      </w:r>
    </w:p>
    <w:sectPr w:rsidR="00CE48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29AFE" w14:textId="77777777" w:rsidR="001E3977" w:rsidRDefault="001E3977" w:rsidP="00174F60">
      <w:r>
        <w:separator/>
      </w:r>
    </w:p>
  </w:endnote>
  <w:endnote w:type="continuationSeparator" w:id="0">
    <w:p w14:paraId="45053BC1" w14:textId="77777777" w:rsidR="001E3977" w:rsidRDefault="001E3977" w:rsidP="0017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A9F51" w14:textId="77777777" w:rsidR="00A531F8" w:rsidRDefault="00A531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892AC" w14:textId="77777777" w:rsidR="00A531F8" w:rsidRDefault="00A531F8">
    <w:pPr>
      <w:pStyle w:val="AltBilgi"/>
    </w:pPr>
  </w:p>
  <w:tbl>
    <w:tblPr>
      <w:tblW w:w="10206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177"/>
      <w:gridCol w:w="5029"/>
    </w:tblGrid>
    <w:tr w:rsidR="00A531F8" w14:paraId="3AB43A03" w14:textId="77777777" w:rsidTr="00A531F8">
      <w:tc>
        <w:tcPr>
          <w:tcW w:w="5177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 w14:paraId="39BD5217" w14:textId="77777777" w:rsidR="00A531F8" w:rsidRDefault="00A531F8" w:rsidP="00A531F8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b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HAZIRLAYAN</w:t>
          </w:r>
        </w:p>
        <w:p w14:paraId="2F0311A0" w14:textId="77777777" w:rsidR="00A531F8" w:rsidRDefault="00A531F8" w:rsidP="00A531F8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Yönetim Temsilcisi</w:t>
          </w:r>
        </w:p>
      </w:tc>
      <w:tc>
        <w:tcPr>
          <w:tcW w:w="502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3C7F5BA" w14:textId="77777777" w:rsidR="00A531F8" w:rsidRDefault="00A531F8" w:rsidP="00A531F8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b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 xml:space="preserve"> ONAY</w:t>
          </w:r>
        </w:p>
        <w:p w14:paraId="492AA8CD" w14:textId="77777777" w:rsidR="00A531F8" w:rsidRDefault="00A531F8" w:rsidP="00A531F8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Genel Müdür </w:t>
          </w:r>
        </w:p>
        <w:p w14:paraId="049A9E36" w14:textId="77777777" w:rsidR="00A531F8" w:rsidRDefault="00A531F8" w:rsidP="00A531F8">
          <w:pP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sz w:val="20"/>
              <w:szCs w:val="20"/>
            </w:rPr>
          </w:pPr>
        </w:p>
      </w:tc>
    </w:tr>
  </w:tbl>
  <w:p w14:paraId="3ECF820F" w14:textId="77777777" w:rsidR="00A531F8" w:rsidRDefault="00A531F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8F5C0" w14:textId="77777777" w:rsidR="00A531F8" w:rsidRDefault="00A531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19132" w14:textId="77777777" w:rsidR="001E3977" w:rsidRDefault="001E3977" w:rsidP="00174F60">
      <w:r>
        <w:separator/>
      </w:r>
    </w:p>
  </w:footnote>
  <w:footnote w:type="continuationSeparator" w:id="0">
    <w:p w14:paraId="3E71CA12" w14:textId="77777777" w:rsidR="001E3977" w:rsidRDefault="001E3977" w:rsidP="00174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FE9CE" w14:textId="77777777" w:rsidR="00A531F8" w:rsidRDefault="00A531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25" w:type="dxa"/>
      <w:tblInd w:w="-56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75"/>
      <w:gridCol w:w="4710"/>
      <w:gridCol w:w="2050"/>
      <w:gridCol w:w="1490"/>
    </w:tblGrid>
    <w:tr w:rsidR="00174F60" w14:paraId="6EC339F4" w14:textId="77777777" w:rsidTr="00174F60">
      <w:trPr>
        <w:trHeight w:val="340"/>
      </w:trPr>
      <w:tc>
        <w:tcPr>
          <w:tcW w:w="1875" w:type="dxa"/>
          <w:vMerge w:val="restart"/>
          <w:vAlign w:val="center"/>
        </w:tcPr>
        <w:p w14:paraId="7887DFC9" w14:textId="77777777" w:rsidR="00174F60" w:rsidRDefault="00174F60" w:rsidP="00174F60">
          <w:pPr>
            <w:tabs>
              <w:tab w:val="center" w:pos="4153"/>
              <w:tab w:val="right" w:pos="8306"/>
            </w:tabs>
            <w:spacing w:after="200" w:line="276" w:lineRule="auto"/>
            <w:jc w:val="center"/>
            <w:rPr>
              <w:rFonts w:ascii="Calibri" w:eastAsia="Calibri" w:hAnsi="Calibri" w:cs="Calibri"/>
              <w:sz w:val="12"/>
              <w:szCs w:val="12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0D911886" wp14:editId="1266742C">
                <wp:simplePos x="0" y="0"/>
                <wp:positionH relativeFrom="column">
                  <wp:posOffset>58420</wp:posOffset>
                </wp:positionH>
                <wp:positionV relativeFrom="paragraph">
                  <wp:posOffset>106045</wp:posOffset>
                </wp:positionV>
                <wp:extent cx="996950" cy="378460"/>
                <wp:effectExtent l="0" t="0" r="0" b="0"/>
                <wp:wrapNone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3784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0FA12C44" w14:textId="77777777" w:rsidR="00174F60" w:rsidRDefault="00174F60" w:rsidP="00174F60">
          <w:pPr>
            <w:tabs>
              <w:tab w:val="center" w:pos="4153"/>
              <w:tab w:val="right" w:pos="8306"/>
            </w:tabs>
            <w:spacing w:after="200" w:line="276" w:lineRule="auto"/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 xml:space="preserve">   </w:t>
          </w:r>
        </w:p>
      </w:tc>
      <w:tc>
        <w:tcPr>
          <w:tcW w:w="4710" w:type="dxa"/>
          <w:vMerge w:val="restart"/>
          <w:shd w:val="clear" w:color="auto" w:fill="auto"/>
          <w:vAlign w:val="center"/>
        </w:tcPr>
        <w:p w14:paraId="352BE520" w14:textId="40264242" w:rsidR="00174F60" w:rsidRDefault="00174F60" w:rsidP="00174F60">
          <w:pPr>
            <w:spacing w:after="200" w:line="276" w:lineRule="auto"/>
            <w:jc w:val="center"/>
            <w:rPr>
              <w:rFonts w:ascii="Calibri" w:eastAsia="Calibri" w:hAnsi="Calibri" w:cs="Calibri"/>
              <w:sz w:val="36"/>
              <w:szCs w:val="36"/>
            </w:rPr>
          </w:pPr>
          <w:r>
            <w:rPr>
              <w:rFonts w:ascii="Calibri" w:eastAsia="Calibri" w:hAnsi="Calibri" w:cs="Calibri"/>
              <w:b/>
              <w:sz w:val="32"/>
              <w:szCs w:val="32"/>
            </w:rPr>
            <w:t>PROSEDÜR</w:t>
          </w:r>
        </w:p>
      </w:tc>
      <w:tc>
        <w:tcPr>
          <w:tcW w:w="2050" w:type="dxa"/>
          <w:shd w:val="clear" w:color="auto" w:fill="auto"/>
          <w:vAlign w:val="center"/>
        </w:tcPr>
        <w:p w14:paraId="7001CDD8" w14:textId="77777777" w:rsidR="00174F60" w:rsidRDefault="00174F60" w:rsidP="00174F60">
          <w:pPr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Yayın Tarihi</w:t>
          </w:r>
        </w:p>
      </w:tc>
      <w:tc>
        <w:tcPr>
          <w:tcW w:w="1490" w:type="dxa"/>
          <w:shd w:val="clear" w:color="auto" w:fill="auto"/>
          <w:vAlign w:val="center"/>
        </w:tcPr>
        <w:p w14:paraId="1042D3C7" w14:textId="7B18DDCE" w:rsidR="00174F60" w:rsidRDefault="00174F60" w:rsidP="00174F60">
          <w:pPr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01.04.2024</w:t>
          </w:r>
        </w:p>
      </w:tc>
    </w:tr>
    <w:tr w:rsidR="00174F60" w14:paraId="7CBF7310" w14:textId="77777777" w:rsidTr="00174F60">
      <w:trPr>
        <w:trHeight w:val="340"/>
      </w:trPr>
      <w:tc>
        <w:tcPr>
          <w:tcW w:w="1875" w:type="dxa"/>
          <w:vMerge/>
          <w:vAlign w:val="center"/>
        </w:tcPr>
        <w:p w14:paraId="52933C7A" w14:textId="77777777" w:rsidR="00174F60" w:rsidRDefault="00174F60" w:rsidP="00174F60">
          <w:pPr>
            <w:widowControl w:val="0"/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4710" w:type="dxa"/>
          <w:vMerge/>
          <w:shd w:val="clear" w:color="auto" w:fill="auto"/>
          <w:vAlign w:val="center"/>
        </w:tcPr>
        <w:p w14:paraId="7583F174" w14:textId="77777777" w:rsidR="00174F60" w:rsidRDefault="00174F60" w:rsidP="00174F60">
          <w:pPr>
            <w:widowControl w:val="0"/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2050" w:type="dxa"/>
          <w:shd w:val="clear" w:color="auto" w:fill="auto"/>
          <w:vAlign w:val="center"/>
        </w:tcPr>
        <w:p w14:paraId="61D2E6E0" w14:textId="77777777" w:rsidR="00174F60" w:rsidRDefault="00174F60" w:rsidP="00174F60">
          <w:pPr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Doküman No</w:t>
          </w:r>
        </w:p>
      </w:tc>
      <w:tc>
        <w:tcPr>
          <w:tcW w:w="1490" w:type="dxa"/>
          <w:shd w:val="clear" w:color="auto" w:fill="auto"/>
          <w:vAlign w:val="center"/>
        </w:tcPr>
        <w:p w14:paraId="72F00367" w14:textId="214CB81D" w:rsidR="00174F60" w:rsidRDefault="008C1FCB" w:rsidP="00174F60">
          <w:pPr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PR.37</w:t>
          </w:r>
        </w:p>
      </w:tc>
    </w:tr>
    <w:tr w:rsidR="00174F60" w14:paraId="20E62291" w14:textId="77777777" w:rsidTr="00174F60">
      <w:trPr>
        <w:trHeight w:val="340"/>
      </w:trPr>
      <w:tc>
        <w:tcPr>
          <w:tcW w:w="1875" w:type="dxa"/>
          <w:vMerge/>
          <w:vAlign w:val="center"/>
        </w:tcPr>
        <w:p w14:paraId="57AE1556" w14:textId="77777777" w:rsidR="00174F60" w:rsidRDefault="00174F60" w:rsidP="00174F60">
          <w:pPr>
            <w:widowControl w:val="0"/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4710" w:type="dxa"/>
          <w:vMerge/>
          <w:shd w:val="clear" w:color="auto" w:fill="auto"/>
          <w:vAlign w:val="center"/>
        </w:tcPr>
        <w:p w14:paraId="4C756D11" w14:textId="77777777" w:rsidR="00174F60" w:rsidRDefault="00174F60" w:rsidP="00174F60">
          <w:pPr>
            <w:widowControl w:val="0"/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2050" w:type="dxa"/>
          <w:shd w:val="clear" w:color="auto" w:fill="auto"/>
          <w:vAlign w:val="center"/>
        </w:tcPr>
        <w:p w14:paraId="4FE6036F" w14:textId="77777777" w:rsidR="00174F60" w:rsidRDefault="00174F60" w:rsidP="00174F60">
          <w:pPr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Revizyon Tarihi / No</w:t>
          </w:r>
        </w:p>
      </w:tc>
      <w:tc>
        <w:tcPr>
          <w:tcW w:w="1490" w:type="dxa"/>
          <w:shd w:val="clear" w:color="auto" w:fill="auto"/>
          <w:vAlign w:val="center"/>
        </w:tcPr>
        <w:p w14:paraId="461EA67F" w14:textId="0D37296F" w:rsidR="00174F60" w:rsidRDefault="008C1FCB" w:rsidP="00174F60">
          <w:pPr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00</w:t>
          </w:r>
        </w:p>
      </w:tc>
    </w:tr>
    <w:tr w:rsidR="00174F60" w14:paraId="541D2F32" w14:textId="77777777" w:rsidTr="00174F60">
      <w:trPr>
        <w:trHeight w:val="220"/>
      </w:trPr>
      <w:tc>
        <w:tcPr>
          <w:tcW w:w="1875" w:type="dxa"/>
          <w:vMerge/>
          <w:vAlign w:val="center"/>
        </w:tcPr>
        <w:p w14:paraId="37C8D2A4" w14:textId="77777777" w:rsidR="00174F60" w:rsidRDefault="00174F60" w:rsidP="00174F60">
          <w:pPr>
            <w:widowControl w:val="0"/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4710" w:type="dxa"/>
          <w:vMerge/>
          <w:shd w:val="clear" w:color="auto" w:fill="auto"/>
          <w:vAlign w:val="center"/>
        </w:tcPr>
        <w:p w14:paraId="2E45BFBC" w14:textId="77777777" w:rsidR="00174F60" w:rsidRDefault="00174F60" w:rsidP="00174F60">
          <w:pPr>
            <w:widowControl w:val="0"/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2050" w:type="dxa"/>
          <w:shd w:val="clear" w:color="auto" w:fill="auto"/>
          <w:vAlign w:val="center"/>
        </w:tcPr>
        <w:p w14:paraId="44D96730" w14:textId="77777777" w:rsidR="00174F60" w:rsidRDefault="00174F60" w:rsidP="00174F60">
          <w:pPr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Sayfa No</w:t>
          </w:r>
        </w:p>
      </w:tc>
      <w:tc>
        <w:tcPr>
          <w:tcW w:w="1490" w:type="dxa"/>
          <w:shd w:val="clear" w:color="auto" w:fill="auto"/>
          <w:vAlign w:val="center"/>
        </w:tcPr>
        <w:p w14:paraId="635878BF" w14:textId="00CA8C95" w:rsidR="00174F60" w:rsidRDefault="00174F60" w:rsidP="00174F60">
          <w:pPr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1</w:t>
          </w:r>
          <w:r w:rsidR="008C1FCB">
            <w:rPr>
              <w:rFonts w:ascii="Calibri" w:eastAsia="Calibri" w:hAnsi="Calibri" w:cs="Calibri"/>
            </w:rPr>
            <w:t>/3</w:t>
          </w:r>
        </w:p>
      </w:tc>
    </w:tr>
    <w:tr w:rsidR="00174F60" w14:paraId="423F32EA" w14:textId="77777777" w:rsidTr="004C6B4F">
      <w:trPr>
        <w:trHeight w:val="510"/>
      </w:trPr>
      <w:tc>
        <w:tcPr>
          <w:tcW w:w="1875" w:type="dxa"/>
          <w:vAlign w:val="center"/>
        </w:tcPr>
        <w:p w14:paraId="7EA87C02" w14:textId="77777777" w:rsidR="00174F60" w:rsidRDefault="00174F60" w:rsidP="00174F60">
          <w:pPr>
            <w:spacing w:after="200" w:line="276" w:lineRule="auto"/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>DOKÜMAN ADI</w:t>
          </w:r>
        </w:p>
      </w:tc>
      <w:tc>
        <w:tcPr>
          <w:tcW w:w="8250" w:type="dxa"/>
          <w:gridSpan w:val="3"/>
          <w:shd w:val="clear" w:color="auto" w:fill="auto"/>
          <w:vAlign w:val="center"/>
        </w:tcPr>
        <w:p w14:paraId="20AA59AE" w14:textId="544D1A78" w:rsidR="00174F60" w:rsidRDefault="00174F60" w:rsidP="00174F60">
          <w:pPr>
            <w:jc w:val="center"/>
            <w:rPr>
              <w:rFonts w:ascii="Calibri" w:eastAsia="Calibri" w:hAnsi="Calibri" w:cs="Calibri"/>
              <w:b/>
              <w:color w:val="FF0000"/>
            </w:rPr>
          </w:pPr>
          <w:r>
            <w:rPr>
              <w:rFonts w:ascii="Calibri" w:eastAsia="Calibri" w:hAnsi="Calibri" w:cs="Calibri"/>
              <w:b/>
              <w:color w:val="FF0000"/>
            </w:rPr>
            <w:t>BURS PROGRAMI PROSEDÜRÜ</w:t>
          </w:r>
        </w:p>
      </w:tc>
    </w:tr>
  </w:tbl>
  <w:p w14:paraId="16408098" w14:textId="77777777" w:rsidR="00174F60" w:rsidRDefault="00174F6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8A361" w14:textId="77777777" w:rsidR="00A531F8" w:rsidRDefault="00A531F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F784A"/>
    <w:multiLevelType w:val="hybridMultilevel"/>
    <w:tmpl w:val="930E289E"/>
    <w:lvl w:ilvl="0" w:tplc="6430EE4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70917"/>
    <w:multiLevelType w:val="hybridMultilevel"/>
    <w:tmpl w:val="69AA3D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02748">
    <w:abstractNumId w:val="1"/>
  </w:num>
  <w:num w:numId="2" w16cid:durableId="182459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E6"/>
    <w:rsid w:val="000333DD"/>
    <w:rsid w:val="0009298E"/>
    <w:rsid w:val="000C6B2D"/>
    <w:rsid w:val="00174F60"/>
    <w:rsid w:val="001E3977"/>
    <w:rsid w:val="00226EC0"/>
    <w:rsid w:val="004F7F34"/>
    <w:rsid w:val="00553F3F"/>
    <w:rsid w:val="00600E1C"/>
    <w:rsid w:val="00610FC0"/>
    <w:rsid w:val="0079682A"/>
    <w:rsid w:val="008651C2"/>
    <w:rsid w:val="008A79B0"/>
    <w:rsid w:val="008C1FCB"/>
    <w:rsid w:val="00A531F8"/>
    <w:rsid w:val="00CE4886"/>
    <w:rsid w:val="00DE4FE6"/>
    <w:rsid w:val="00EE098F"/>
    <w:rsid w:val="00FB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C7BE"/>
  <w15:chartTrackingRefBased/>
  <w15:docId w15:val="{0846C23E-EB55-46E0-B932-51B58515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4F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74F60"/>
  </w:style>
  <w:style w:type="paragraph" w:styleId="AltBilgi">
    <w:name w:val="footer"/>
    <w:basedOn w:val="Normal"/>
    <w:link w:val="AltBilgiChar"/>
    <w:uiPriority w:val="99"/>
    <w:unhideWhenUsed/>
    <w:rsid w:val="00174F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74F60"/>
  </w:style>
  <w:style w:type="paragraph" w:styleId="ListeParagraf">
    <w:name w:val="List Paragraph"/>
    <w:basedOn w:val="Normal"/>
    <w:uiPriority w:val="34"/>
    <w:qFormat/>
    <w:rsid w:val="00174F6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C6B2D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92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keskincolor.com/tr/anasayf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6482</Characters>
  <Application>Microsoft Office Word</Application>
  <DocSecurity>4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</dc:creator>
  <cp:keywords/>
  <dc:description/>
  <cp:lastModifiedBy>melek</cp:lastModifiedBy>
  <cp:revision>2</cp:revision>
  <dcterms:created xsi:type="dcterms:W3CDTF">2024-05-23T11:39:00Z</dcterms:created>
  <dcterms:modified xsi:type="dcterms:W3CDTF">2024-05-23T11:39:00Z</dcterms:modified>
</cp:coreProperties>
</file>